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711A" w:rsidRPr="0041711A" w:rsidRDefault="0041711A" w:rsidP="0041711A">
      <w:pPr>
        <w:spacing w:before="240" w:after="0" w:line="240" w:lineRule="auto"/>
        <w:jc w:val="center"/>
        <w:rPr>
          <w:rFonts w:ascii="BrowalliaUPC" w:hAnsi="BrowalliaUPC" w:cs="BrowalliaUPC" w:hint="cs"/>
          <w:b/>
          <w:bCs/>
          <w:sz w:val="32"/>
          <w:szCs w:val="32"/>
        </w:rPr>
      </w:pPr>
      <w:r w:rsidRPr="0041711A">
        <w:rPr>
          <w:rFonts w:ascii="BrowalliaUPC" w:hAnsi="BrowalliaUPC" w:cs="BrowalliaUPC"/>
          <w:b/>
          <w:bCs/>
          <w:sz w:val="32"/>
          <w:szCs w:val="32"/>
          <w:cs/>
        </w:rPr>
        <w:t>มติการประชุมคณะกรรมการบริหารนโยบายพลังงาน</w:t>
      </w:r>
      <w:r>
        <w:rPr>
          <w:rFonts w:ascii="BrowalliaUPC" w:hAnsi="BrowalliaUPC" w:cs="BrowalliaUPC" w:hint="cs"/>
          <w:b/>
          <w:bCs/>
          <w:sz w:val="32"/>
          <w:szCs w:val="32"/>
          <w:cs/>
        </w:rPr>
        <w:t xml:space="preserve"> </w:t>
      </w:r>
      <w:r w:rsidRPr="0041711A">
        <w:rPr>
          <w:rFonts w:ascii="BrowalliaUPC" w:hAnsi="BrowalliaUPC" w:cs="BrowalliaUPC"/>
          <w:b/>
          <w:bCs/>
          <w:sz w:val="32"/>
          <w:szCs w:val="32"/>
          <w:cs/>
        </w:rPr>
        <w:t>ครั้งที่ 3/2562 (ครั้งที่ 77)</w:t>
      </w:r>
    </w:p>
    <w:p w:rsidR="002C2D79" w:rsidRDefault="0041711A" w:rsidP="0041711A">
      <w:pPr>
        <w:spacing w:before="240" w:after="0" w:line="240" w:lineRule="auto"/>
        <w:jc w:val="center"/>
        <w:rPr>
          <w:rFonts w:ascii="BrowalliaUPC" w:hAnsi="BrowalliaUPC" w:cs="BrowalliaUPC"/>
          <w:sz w:val="32"/>
          <w:szCs w:val="32"/>
        </w:rPr>
      </w:pPr>
      <w:r w:rsidRPr="0041711A">
        <w:rPr>
          <w:rFonts w:ascii="BrowalliaUPC" w:hAnsi="BrowalliaUPC" w:cs="BrowalliaUPC"/>
          <w:b/>
          <w:bCs/>
          <w:sz w:val="32"/>
          <w:szCs w:val="32"/>
          <w:cs/>
        </w:rPr>
        <w:t>วันจันทร์ที่ 25 กุมภาพันธ์ พ.ศ. 2562 เวลา 09.00 น.</w:t>
      </w:r>
    </w:p>
    <w:p w:rsidR="0041711A" w:rsidRPr="00F87913" w:rsidRDefault="0041711A" w:rsidP="0041711A">
      <w:pPr>
        <w:spacing w:before="240" w:after="0" w:line="240" w:lineRule="auto"/>
        <w:jc w:val="center"/>
        <w:rPr>
          <w:rFonts w:ascii="BrowalliaUPC" w:hAnsi="BrowalliaUPC" w:cs="BrowalliaUPC"/>
          <w:sz w:val="32"/>
          <w:szCs w:val="32"/>
        </w:rPr>
      </w:pPr>
    </w:p>
    <w:p w:rsidR="003C68AD" w:rsidRPr="003C68AD" w:rsidRDefault="003C68AD" w:rsidP="003C68AD">
      <w:pPr>
        <w:spacing w:before="240" w:after="0" w:line="240" w:lineRule="auto"/>
        <w:jc w:val="thaiDistribute"/>
        <w:rPr>
          <w:rFonts w:ascii="BrowalliaUPC" w:hAnsi="BrowalliaUPC" w:cs="BrowalliaUPC"/>
          <w:b/>
          <w:bCs/>
          <w:sz w:val="32"/>
          <w:szCs w:val="32"/>
        </w:rPr>
      </w:pPr>
      <w:r w:rsidRPr="003C68AD">
        <w:rPr>
          <w:rFonts w:ascii="BrowalliaUPC" w:hAnsi="BrowalliaUPC" w:cs="BrowalliaUPC"/>
          <w:b/>
          <w:bCs/>
          <w:sz w:val="32"/>
          <w:szCs w:val="32"/>
          <w:cs/>
        </w:rPr>
        <w:t xml:space="preserve">เรื่องที่ </w:t>
      </w:r>
      <w:r w:rsidR="0041711A" w:rsidRPr="0041711A">
        <w:rPr>
          <w:rFonts w:ascii="BrowalliaUPC" w:hAnsi="BrowalliaUPC" w:cs="BrowalliaUPC"/>
          <w:b/>
          <w:bCs/>
          <w:sz w:val="32"/>
          <w:szCs w:val="32"/>
          <w:cs/>
        </w:rPr>
        <w:t>3 แนวทางการส่งเสริมน้ำมันดีเซลหมุนเร็ว บี20</w:t>
      </w:r>
    </w:p>
    <w:p w:rsidR="003C68AD" w:rsidRPr="003C68AD" w:rsidRDefault="003C68AD" w:rsidP="003C68AD">
      <w:pPr>
        <w:spacing w:before="240" w:after="0" w:line="240" w:lineRule="auto"/>
        <w:jc w:val="thaiDistribute"/>
        <w:rPr>
          <w:rFonts w:ascii="BrowalliaUPC" w:hAnsi="BrowalliaUPC" w:cs="BrowalliaUPC"/>
          <w:sz w:val="32"/>
          <w:szCs w:val="32"/>
          <w:u w:val="single"/>
        </w:rPr>
      </w:pPr>
      <w:r w:rsidRPr="003C68AD">
        <w:rPr>
          <w:rFonts w:ascii="BrowalliaUPC" w:hAnsi="BrowalliaUPC" w:cs="BrowalliaUPC"/>
          <w:sz w:val="32"/>
          <w:szCs w:val="32"/>
          <w:u w:val="single"/>
          <w:cs/>
        </w:rPr>
        <w:t>สรุปสาระสำคัญ</w:t>
      </w:r>
    </w:p>
    <w:p w:rsidR="0041711A" w:rsidRPr="0041711A" w:rsidRDefault="0041711A" w:rsidP="0041711A">
      <w:pPr>
        <w:spacing w:before="240" w:after="0" w:line="240" w:lineRule="auto"/>
        <w:jc w:val="thaiDistribute"/>
        <w:rPr>
          <w:rFonts w:ascii="BrowalliaUPC" w:hAnsi="BrowalliaUPC" w:cs="BrowalliaUPC"/>
          <w:sz w:val="32"/>
          <w:szCs w:val="32"/>
        </w:rPr>
      </w:pPr>
      <w:r w:rsidRPr="0041711A">
        <w:rPr>
          <w:rFonts w:ascii="BrowalliaUPC" w:hAnsi="BrowalliaUPC" w:cs="BrowalliaUPC"/>
          <w:sz w:val="32"/>
          <w:szCs w:val="32"/>
          <w:cs/>
        </w:rPr>
        <w:t>1. คณะกรรมการบริหารนโยบายพลังงาน (กบง.) เมื่อวันที่ 8 พฤศจิกายน 2561 มีมติเห็นชอบปรับอัตราเงินส่งเข้ากองทุนน้ำมันเชื้อเพลิงของน้ำมันดีเซลหมุนเร็ว บี20 จากชดเชย 2.50 บาทต่อลิตร เป็นชดเชย 4.00 บาทต่อลิตร เพื่อให้ราคาขายปลีกน้ำมันดีเซลหมุนเร็ว บี20 ต่ำกว่าราคาขายปลีกน้ำมันดีเซลหมุนเร็ว 5 บาทต่อลิตร เป็นระยะเวลา 3 เดือน ตั้งแต่วันที่ 1 ธันวาคม 2561 ถึงวันที่ 28 กุมภาพันธ์ 2562 ต่อมา กบง. เมื่อวันที่ 24 ธันวาคม 2561 มีมติเห็นชอบปรับอัตราเงินส่งเข้ากองทุนฯ ชดเชยให้กับน้ำมันดีเซลหมุนเร็ว บี20 เพิ่มขึ้น 0.50 บาทต่อลิตร เป็นอัตรา 4.50 บาทต่อลิตร เพื่อลดค่าใช้จ่ายระหว่างการเดินทางช่วงปีใหม่ โดยมีผลตั้งแต่วันที่ 25 ธันวาคม 2561 เป็นต้นไป</w:t>
      </w:r>
    </w:p>
    <w:p w:rsidR="0041711A" w:rsidRPr="0041711A" w:rsidRDefault="0041711A" w:rsidP="0041711A">
      <w:pPr>
        <w:spacing w:before="240" w:after="0" w:line="240" w:lineRule="auto"/>
        <w:jc w:val="thaiDistribute"/>
        <w:rPr>
          <w:rFonts w:ascii="BrowalliaUPC" w:hAnsi="BrowalliaUPC" w:cs="BrowalliaUPC"/>
          <w:sz w:val="32"/>
          <w:szCs w:val="32"/>
        </w:rPr>
      </w:pPr>
    </w:p>
    <w:p w:rsidR="0041711A" w:rsidRPr="0041711A" w:rsidRDefault="0041711A" w:rsidP="0041711A">
      <w:pPr>
        <w:spacing w:before="240" w:after="0" w:line="240" w:lineRule="auto"/>
        <w:jc w:val="thaiDistribute"/>
        <w:rPr>
          <w:rFonts w:ascii="BrowalliaUPC" w:hAnsi="BrowalliaUPC" w:cs="BrowalliaUPC"/>
          <w:sz w:val="32"/>
          <w:szCs w:val="32"/>
        </w:rPr>
      </w:pPr>
      <w:r w:rsidRPr="0041711A">
        <w:rPr>
          <w:rFonts w:ascii="BrowalliaUPC" w:hAnsi="BrowalliaUPC" w:cs="BrowalliaUPC"/>
          <w:sz w:val="32"/>
          <w:szCs w:val="32"/>
          <w:cs/>
        </w:rPr>
        <w:t xml:space="preserve">         2. โครงสร้างราคาน้ำมันเชื้อเพลิง ณ วันที่ 20 กุมภาพันธ์ 2562 ของน้ำมันเบนซิน น้ำมันแก๊สโซฮอล 95</w:t>
      </w:r>
      <w:r w:rsidRPr="0041711A">
        <w:rPr>
          <w:rFonts w:ascii="BrowalliaUPC" w:hAnsi="BrowalliaUPC" w:cs="BrowalliaUPC"/>
          <w:sz w:val="32"/>
          <w:szCs w:val="32"/>
        </w:rPr>
        <w:t xml:space="preserve"> E</w:t>
      </w:r>
      <w:r w:rsidRPr="0041711A">
        <w:rPr>
          <w:rFonts w:ascii="BrowalliaUPC" w:hAnsi="BrowalliaUPC" w:cs="BrowalliaUPC"/>
          <w:sz w:val="32"/>
          <w:szCs w:val="32"/>
          <w:cs/>
        </w:rPr>
        <w:t>10 น้ำมันแก๊สโซฮอล 91</w:t>
      </w:r>
      <w:r w:rsidRPr="0041711A">
        <w:rPr>
          <w:rFonts w:ascii="BrowalliaUPC" w:hAnsi="BrowalliaUPC" w:cs="BrowalliaUPC"/>
          <w:sz w:val="32"/>
          <w:szCs w:val="32"/>
        </w:rPr>
        <w:t xml:space="preserve"> E</w:t>
      </w:r>
      <w:r w:rsidRPr="0041711A">
        <w:rPr>
          <w:rFonts w:ascii="BrowalliaUPC" w:hAnsi="BrowalliaUPC" w:cs="BrowalliaUPC"/>
          <w:sz w:val="32"/>
          <w:szCs w:val="32"/>
          <w:cs/>
        </w:rPr>
        <w:t xml:space="preserve">10 น้ำมันแก๊สโซฮอล </w:t>
      </w:r>
      <w:r w:rsidRPr="0041711A">
        <w:rPr>
          <w:rFonts w:ascii="BrowalliaUPC" w:hAnsi="BrowalliaUPC" w:cs="BrowalliaUPC"/>
          <w:sz w:val="32"/>
          <w:szCs w:val="32"/>
        </w:rPr>
        <w:t>E</w:t>
      </w:r>
      <w:r w:rsidRPr="0041711A">
        <w:rPr>
          <w:rFonts w:ascii="BrowalliaUPC" w:hAnsi="BrowalliaUPC" w:cs="BrowalliaUPC"/>
          <w:sz w:val="32"/>
          <w:szCs w:val="32"/>
          <w:cs/>
        </w:rPr>
        <w:t xml:space="preserve">20 น้ำมันแก๊สโซฮอล </w:t>
      </w:r>
      <w:r w:rsidRPr="0041711A">
        <w:rPr>
          <w:rFonts w:ascii="BrowalliaUPC" w:hAnsi="BrowalliaUPC" w:cs="BrowalliaUPC"/>
          <w:sz w:val="32"/>
          <w:szCs w:val="32"/>
        </w:rPr>
        <w:t>E</w:t>
      </w:r>
      <w:r w:rsidRPr="0041711A">
        <w:rPr>
          <w:rFonts w:ascii="BrowalliaUPC" w:hAnsi="BrowalliaUPC" w:cs="BrowalliaUPC"/>
          <w:sz w:val="32"/>
          <w:szCs w:val="32"/>
          <w:cs/>
        </w:rPr>
        <w:t>85 น้ำมันดีเซลหมุนเร็ว และน้ำมันดีเซลหมุนเร็ว บี20 เป็นดังนี้ (1) อัตราเงินส่งเข้ากองทุนน้ำมันฯ อยู่ที่ 8.0800 2.1200 2.1200 -0.7800</w:t>
      </w:r>
    </w:p>
    <w:p w:rsidR="0041711A" w:rsidRPr="0041711A" w:rsidRDefault="0041711A" w:rsidP="0041711A">
      <w:pPr>
        <w:spacing w:before="240" w:after="0" w:line="240" w:lineRule="auto"/>
        <w:jc w:val="thaiDistribute"/>
        <w:rPr>
          <w:rFonts w:ascii="BrowalliaUPC" w:hAnsi="BrowalliaUPC" w:cs="BrowalliaUPC"/>
          <w:sz w:val="32"/>
          <w:szCs w:val="32"/>
        </w:rPr>
      </w:pPr>
      <w:r w:rsidRPr="0041711A">
        <w:rPr>
          <w:rFonts w:ascii="BrowalliaUPC" w:hAnsi="BrowalliaUPC" w:cs="BrowalliaUPC"/>
          <w:sz w:val="32"/>
          <w:szCs w:val="32"/>
          <w:cs/>
        </w:rPr>
        <w:t xml:space="preserve">-6.3800 0.2000 และ -4.5000 บาทต่อลิตร ตามลำดับ (2) ค่าการตลาด อยู่ที่ 2.8179 1.8315 1.9749 1.8156 3.3708 1.6887 และ 2.0211 บาทต่อลิตร ตามลำดับ และ (3) ราคาขายปลีก อยู่ที่ 34.56 27.15 26.88 24.14 19.74 26.89 และ 21.89 บาทต่อลิตร ตามลำดับ ประมาณการสภาพคล่องกองทุนน้ำมันฯ ณ วันที่ 20 กุมภาพันธ์ 2562 มีรายรับจากน้ำมันเบนซิน 95 แก๊สโซฮอล 95 แก๊สโซฮอล 91 น้ำมันดีเซลหมุนเร็ว และ </w:t>
      </w:r>
      <w:r w:rsidRPr="0041711A">
        <w:rPr>
          <w:rFonts w:ascii="BrowalliaUPC" w:hAnsi="BrowalliaUPC" w:cs="BrowalliaUPC"/>
          <w:sz w:val="32"/>
          <w:szCs w:val="32"/>
        </w:rPr>
        <w:t xml:space="preserve">LPG </w:t>
      </w:r>
      <w:r w:rsidRPr="0041711A">
        <w:rPr>
          <w:rFonts w:ascii="BrowalliaUPC" w:hAnsi="BrowalliaUPC" w:cs="BrowalliaUPC"/>
          <w:sz w:val="32"/>
          <w:szCs w:val="32"/>
          <w:cs/>
        </w:rPr>
        <w:t xml:space="preserve">2,042 ล้านบาทต่อเดือน และมีภาระชดเชย แก๊สโซฮอล </w:t>
      </w:r>
      <w:r w:rsidRPr="0041711A">
        <w:rPr>
          <w:rFonts w:ascii="BrowalliaUPC" w:hAnsi="BrowalliaUPC" w:cs="BrowalliaUPC"/>
          <w:sz w:val="32"/>
          <w:szCs w:val="32"/>
        </w:rPr>
        <w:t>E</w:t>
      </w:r>
      <w:r w:rsidRPr="0041711A">
        <w:rPr>
          <w:rFonts w:ascii="BrowalliaUPC" w:hAnsi="BrowalliaUPC" w:cs="BrowalliaUPC"/>
          <w:sz w:val="32"/>
          <w:szCs w:val="32"/>
          <w:cs/>
        </w:rPr>
        <w:t xml:space="preserve">20 แก๊สโซฮอล </w:t>
      </w:r>
      <w:r w:rsidRPr="0041711A">
        <w:rPr>
          <w:rFonts w:ascii="BrowalliaUPC" w:hAnsi="BrowalliaUPC" w:cs="BrowalliaUPC"/>
          <w:sz w:val="32"/>
          <w:szCs w:val="32"/>
        </w:rPr>
        <w:t>E</w:t>
      </w:r>
      <w:r w:rsidRPr="0041711A">
        <w:rPr>
          <w:rFonts w:ascii="BrowalliaUPC" w:hAnsi="BrowalliaUPC" w:cs="BrowalliaUPC"/>
          <w:sz w:val="32"/>
          <w:szCs w:val="32"/>
          <w:cs/>
        </w:rPr>
        <w:t xml:space="preserve">85 และน้ำมันดีเซลหมุนเร็ว บี20 ที่ 376 ล้านบาทต่อเดือน สุทธิแล้วกองทุนมีรายรับ 1,667 ล้านบาทต่อเดือน และกองทุนน้ำมันฯ มีฐานะสุทธิ 31,043 ล้านบาท แยกเป็นบัญชีน้ำมันที่ 36,547 ล้านบาท และบัญชีก๊าซ </w:t>
      </w:r>
      <w:r w:rsidRPr="0041711A">
        <w:rPr>
          <w:rFonts w:ascii="BrowalliaUPC" w:hAnsi="BrowalliaUPC" w:cs="BrowalliaUPC"/>
          <w:sz w:val="32"/>
          <w:szCs w:val="32"/>
        </w:rPr>
        <w:t xml:space="preserve">LPG </w:t>
      </w:r>
      <w:r w:rsidRPr="0041711A">
        <w:rPr>
          <w:rFonts w:ascii="BrowalliaUPC" w:hAnsi="BrowalliaUPC" w:cs="BrowalliaUPC"/>
          <w:sz w:val="32"/>
          <w:szCs w:val="32"/>
          <w:cs/>
        </w:rPr>
        <w:t>ติดลบที่ 5,504 ล้านบาท โดยหากสถานการณ์ราคาน้ำมันไม่ผันผวนมากและอัตราเงินส่งเข้ากองทุนน้ำมันเชื้อเพลิงแต่ละผลิตภัณฑ์คงเดิม คาดว่าอีกประมาณ 5 เดือนจะทำให้เงินกองทุนน้ำมันฯ เต็มเพดาน 40,000 ล้านบาท ตามพระราชบัญญัติกองทุนน้ำมันเชื้อเพลิง พ.ศ. ....</w:t>
      </w:r>
    </w:p>
    <w:p w:rsidR="0041711A" w:rsidRPr="0041711A" w:rsidRDefault="0041711A" w:rsidP="0041711A">
      <w:pPr>
        <w:spacing w:before="240" w:after="0" w:line="240" w:lineRule="auto"/>
        <w:jc w:val="thaiDistribute"/>
        <w:rPr>
          <w:rFonts w:ascii="BrowalliaUPC" w:hAnsi="BrowalliaUPC" w:cs="BrowalliaUPC"/>
          <w:sz w:val="32"/>
          <w:szCs w:val="32"/>
        </w:rPr>
      </w:pPr>
    </w:p>
    <w:p w:rsidR="0041711A" w:rsidRPr="0041711A" w:rsidRDefault="0041711A" w:rsidP="0041711A">
      <w:pPr>
        <w:spacing w:before="240" w:after="0" w:line="240" w:lineRule="auto"/>
        <w:jc w:val="thaiDistribute"/>
        <w:rPr>
          <w:rFonts w:ascii="BrowalliaUPC" w:hAnsi="BrowalliaUPC" w:cs="BrowalliaUPC"/>
          <w:sz w:val="32"/>
          <w:szCs w:val="32"/>
        </w:rPr>
      </w:pPr>
      <w:r w:rsidRPr="0041711A">
        <w:rPr>
          <w:rFonts w:ascii="BrowalliaUPC" w:hAnsi="BrowalliaUPC" w:cs="BrowalliaUPC"/>
          <w:sz w:val="32"/>
          <w:szCs w:val="32"/>
          <w:cs/>
        </w:rPr>
        <w:lastRenderedPageBreak/>
        <w:t xml:space="preserve">         3. สถานการณ์น้ำมันดีเซลหมุนเร็ว บี20 ปัจจุบันราคาขายปลีกน้ำมันดีเซลหมุนเร็ว บี20 มีราคาต่ำกว่าดีเซลหมุนเร็วธรรมดา 5 บาทต่อลิตร และค่าการตลาดน้ำมันดีเซลหมุนเร็ว บี20 สูงกว่าดีเซลหมุนเร็วประมาณ 0.33 บาทต่อลิตร ส่วนการใช้น้ำมันดีเซลหมุนเร็ว บี20 และ บี100 กระทรวงพลังงานได้ส่งเสริมให้มีการจำหน่ายน้ำมันดีเซลหมุนเร็ว บี20 อย่างเป็นทางการตั้งแต่วันที่ 2 กรกฎาคม 2561 และกรมธุรกิจพลังงานได้ประกาศคุณภาพน้ำมันดีเซลหมุนเร็ว บี20 เพื่อให้น้ำมันดีเซลหมุนเร็ว บี20 สามารถจำหน่ายที่สถานีบริการได้ตั้งแต่วันที่ 31 มกราคม 2562 ซึ่งทำให้ปริมาณการจำหน่ายเพิ่มขึ้นอย่างต่อเนื่อง โดยข้อมูล ณ วันที่ 17 กุมภาพันธ์ 2562 ดังนี้ สถานีบริการที่จำหน่ายน้ำมันดีเซลหมุนเร็ว บี20 จำนวน 23 สถานี และจำหน่ายให้กับ </w:t>
      </w:r>
      <w:r w:rsidRPr="0041711A">
        <w:rPr>
          <w:rFonts w:ascii="BrowalliaUPC" w:hAnsi="BrowalliaUPC" w:cs="BrowalliaUPC"/>
          <w:sz w:val="32"/>
          <w:szCs w:val="32"/>
        </w:rPr>
        <w:t xml:space="preserve">Fleet </w:t>
      </w:r>
      <w:r w:rsidRPr="0041711A">
        <w:rPr>
          <w:rFonts w:ascii="BrowalliaUPC" w:hAnsi="BrowalliaUPC" w:cs="BrowalliaUPC"/>
          <w:sz w:val="32"/>
          <w:szCs w:val="32"/>
          <w:cs/>
        </w:rPr>
        <w:t>จำนวน 117 แห่ง ปริมาณการจำหน่ายน้ำมันดีเซลหมุนเร็ว บี20 ณ มกราคม 2562 อยู่ที่ 8.778 ล้านลิตร ณ กุมภาพันธ์ 2562 (วันที่ 1 - 17) อยู่ที่ 8.835 ล้านลิตร โดย ณ กรกฎาคม 2561 – มกราคม 2562 มีปริมาณการใช้ไบโอดีเซล (ทั้งดีเซลหมุนเร็ว และ ดีเซลหมุนเร็ว บี20) อยู่ที่ 145 ล้านลิตร</w:t>
      </w:r>
    </w:p>
    <w:p w:rsidR="0041711A" w:rsidRPr="0041711A" w:rsidRDefault="0041711A" w:rsidP="0041711A">
      <w:pPr>
        <w:spacing w:before="240" w:after="0" w:line="240" w:lineRule="auto"/>
        <w:jc w:val="thaiDistribute"/>
        <w:rPr>
          <w:rFonts w:ascii="BrowalliaUPC" w:hAnsi="BrowalliaUPC" w:cs="BrowalliaUPC"/>
          <w:sz w:val="32"/>
          <w:szCs w:val="32"/>
        </w:rPr>
      </w:pPr>
    </w:p>
    <w:p w:rsidR="0041711A" w:rsidRPr="0041711A" w:rsidRDefault="0041711A" w:rsidP="0041711A">
      <w:pPr>
        <w:spacing w:before="240" w:after="0" w:line="240" w:lineRule="auto"/>
        <w:jc w:val="thaiDistribute"/>
        <w:rPr>
          <w:rFonts w:ascii="BrowalliaUPC" w:hAnsi="BrowalliaUPC" w:cs="BrowalliaUPC"/>
          <w:sz w:val="32"/>
          <w:szCs w:val="32"/>
        </w:rPr>
      </w:pPr>
      <w:r w:rsidRPr="0041711A">
        <w:rPr>
          <w:rFonts w:ascii="BrowalliaUPC" w:hAnsi="BrowalliaUPC" w:cs="BrowalliaUPC"/>
          <w:sz w:val="32"/>
          <w:szCs w:val="32"/>
          <w:cs/>
        </w:rPr>
        <w:t xml:space="preserve">        4. แนวทางการส่งเสริมน้ำมันดีเซลหมุนเร็ว บี20 จากสถานการณ์น้ำมันปาล์มดิบล้นตลาดและปัญหาเรื่องฝุ่นละอองขนาดเล็ก (</w:t>
      </w:r>
      <w:r w:rsidRPr="0041711A">
        <w:rPr>
          <w:rFonts w:ascii="BrowalliaUPC" w:hAnsi="BrowalliaUPC" w:cs="BrowalliaUPC"/>
          <w:sz w:val="32"/>
          <w:szCs w:val="32"/>
        </w:rPr>
        <w:t>PM</w:t>
      </w:r>
      <w:r w:rsidRPr="0041711A">
        <w:rPr>
          <w:rFonts w:ascii="BrowalliaUPC" w:hAnsi="BrowalliaUPC" w:cs="BrowalliaUPC"/>
          <w:sz w:val="32"/>
          <w:szCs w:val="32"/>
          <w:cs/>
        </w:rPr>
        <w:t>2.5) กระทรวงพลังงานมีแนวทางในการช่วยเหลือโดยการใช้น้ำมันดีเซลหมุนเร็ว บี20 ในรถบรรทุกขนาดใหญ่มากขึ้น เพื่อช่วยเหลือเกษตรกรผู้ปลูกปาล์มน้ำมัน และลดค่าใช้จ่ายภาคขนส่ง รวมทั้งแก้ปัญหาฝุ่นละอองขนาดเล็ก (</w:t>
      </w:r>
      <w:r w:rsidRPr="0041711A">
        <w:rPr>
          <w:rFonts w:ascii="BrowalliaUPC" w:hAnsi="BrowalliaUPC" w:cs="BrowalliaUPC"/>
          <w:sz w:val="32"/>
          <w:szCs w:val="32"/>
        </w:rPr>
        <w:t>PM</w:t>
      </w:r>
      <w:r w:rsidRPr="0041711A">
        <w:rPr>
          <w:rFonts w:ascii="BrowalliaUPC" w:hAnsi="BrowalliaUPC" w:cs="BrowalliaUPC"/>
          <w:sz w:val="32"/>
          <w:szCs w:val="32"/>
          <w:cs/>
        </w:rPr>
        <w:t>2.5) อย่างไรก็ดีการส่งเสริมให้มีการใช้น้ำมันดีเซลหมุนเร็ว บี20 กระทรวงพลังงานได้ใช้กลไกกองทุนน้ำมันฯ โดยชดเชยน้ำมันดีเซลหมุนเร็ว บี20 ที่ 4.50 บาทต่อลิตร เพื่อให้ราคาขายปลีกถูกกว่าน้ำมันดีเซลหมุนเร็วธรรมดา 5 บาทต่อลิตร ซึ่งกองทุนน้ำมันฯรับภาระในส่วนนี้ประมาณ 21 ล้านบาทต่อเดือน ดังนั้น เพื่อส่งเสริมให้มีการใช้น้ำมันดีเซลหมุนเร็ว บี20 อย่างต่อเนื่อง ฝ่ายเลขานุการฯ เห็นควรให้ใช้กองทุนน้ำมันฯ เพื่อรักษาระดับราคาขายปลีกน้ำมันดีเซลหมุนเร็ว บี20 ให้ถูกกว่าน้ำมันดีเซลหมุนเร็วธรรมดา 5 บาทต่อลิตร ต่อไปอีก 3 เดือน</w:t>
      </w:r>
    </w:p>
    <w:p w:rsidR="0041711A" w:rsidRPr="0041711A" w:rsidRDefault="0041711A" w:rsidP="0041711A">
      <w:pPr>
        <w:spacing w:before="240" w:after="0" w:line="240" w:lineRule="auto"/>
        <w:jc w:val="thaiDistribute"/>
        <w:rPr>
          <w:rFonts w:ascii="BrowalliaUPC" w:hAnsi="BrowalliaUPC" w:cs="BrowalliaUPC"/>
          <w:sz w:val="32"/>
          <w:szCs w:val="32"/>
        </w:rPr>
      </w:pPr>
    </w:p>
    <w:p w:rsidR="0041711A" w:rsidRPr="0041711A" w:rsidRDefault="0041711A" w:rsidP="0041711A">
      <w:pPr>
        <w:spacing w:before="240" w:after="0" w:line="240" w:lineRule="auto"/>
        <w:jc w:val="thaiDistribute"/>
        <w:rPr>
          <w:rFonts w:ascii="BrowalliaUPC" w:hAnsi="BrowalliaUPC" w:cs="BrowalliaUPC"/>
          <w:sz w:val="32"/>
          <w:szCs w:val="32"/>
          <w:u w:val="single"/>
        </w:rPr>
      </w:pPr>
      <w:r w:rsidRPr="0041711A">
        <w:rPr>
          <w:rFonts w:ascii="BrowalliaUPC" w:hAnsi="BrowalliaUPC" w:cs="BrowalliaUPC"/>
          <w:sz w:val="32"/>
          <w:szCs w:val="32"/>
          <w:u w:val="single"/>
          <w:cs/>
        </w:rPr>
        <w:t>มติของที่ประชุม</w:t>
      </w:r>
    </w:p>
    <w:p w:rsidR="00842C99" w:rsidRPr="003C68AD" w:rsidRDefault="0041711A" w:rsidP="0041711A">
      <w:pPr>
        <w:spacing w:before="240" w:after="0" w:line="240" w:lineRule="auto"/>
        <w:jc w:val="thaiDistribute"/>
        <w:rPr>
          <w:rFonts w:ascii="BrowalliaUPC" w:hAnsi="BrowalliaUPC" w:cs="BrowalliaUPC"/>
          <w:sz w:val="32"/>
          <w:szCs w:val="32"/>
        </w:rPr>
      </w:pPr>
      <w:r w:rsidRPr="0041711A">
        <w:rPr>
          <w:rFonts w:ascii="BrowalliaUPC" w:hAnsi="BrowalliaUPC" w:cs="BrowalliaUPC"/>
          <w:sz w:val="32"/>
          <w:szCs w:val="32"/>
          <w:cs/>
        </w:rPr>
        <w:t xml:space="preserve">    เห็นชอบขยายระยะเวลาให้ราคาขายปลีกน้ำมันดีเซลหมุนเร็ว บี20 ต่ำกว่าน้ำมันดีเซลหมุนเร็ว 5 บาทต่อลิตร ต่อไปอีก 3 เดือน (ตั้งแต่วันที่ 1 มีนาคม 2562 ถึง วันที่ 31 พฤษภาคม 2562)</w:t>
      </w:r>
      <w:r>
        <w:rPr>
          <w:rFonts w:ascii="BrowalliaUPC" w:hAnsi="BrowalliaUPC" w:cs="BrowalliaUPC" w:hint="cs"/>
          <w:sz w:val="32"/>
          <w:szCs w:val="32"/>
          <w:cs/>
        </w:rPr>
        <w:t xml:space="preserve"> </w:t>
      </w:r>
      <w:bookmarkStart w:id="0" w:name="_GoBack"/>
      <w:bookmarkEnd w:id="0"/>
      <w:r w:rsidR="008202F0" w:rsidRPr="008202F0">
        <w:rPr>
          <w:rFonts w:ascii="BrowalliaUPC" w:hAnsi="BrowalliaUPC" w:cs="BrowalliaUPC"/>
          <w:sz w:val="32"/>
          <w:szCs w:val="32"/>
          <w:cs/>
        </w:rPr>
        <w:t>มีผลบังคับใช้</w:t>
      </w:r>
    </w:p>
    <w:sectPr w:rsidR="00842C99" w:rsidRPr="003C68A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1EF"/>
    <w:rsid w:val="0007438B"/>
    <w:rsid w:val="000818F6"/>
    <w:rsid w:val="000B7062"/>
    <w:rsid w:val="000D17E5"/>
    <w:rsid w:val="001353EF"/>
    <w:rsid w:val="00186210"/>
    <w:rsid w:val="00190A93"/>
    <w:rsid w:val="001E21DF"/>
    <w:rsid w:val="002B01EF"/>
    <w:rsid w:val="002C2D79"/>
    <w:rsid w:val="003155E8"/>
    <w:rsid w:val="0033392F"/>
    <w:rsid w:val="003378F6"/>
    <w:rsid w:val="003C05DE"/>
    <w:rsid w:val="003C68AD"/>
    <w:rsid w:val="0041711A"/>
    <w:rsid w:val="00473140"/>
    <w:rsid w:val="004F0454"/>
    <w:rsid w:val="005B20DB"/>
    <w:rsid w:val="005F0225"/>
    <w:rsid w:val="00601CDF"/>
    <w:rsid w:val="006829A1"/>
    <w:rsid w:val="0068355E"/>
    <w:rsid w:val="006A53D4"/>
    <w:rsid w:val="007D1741"/>
    <w:rsid w:val="008202F0"/>
    <w:rsid w:val="00842C99"/>
    <w:rsid w:val="00882D2F"/>
    <w:rsid w:val="0092000D"/>
    <w:rsid w:val="009C531E"/>
    <w:rsid w:val="00A14466"/>
    <w:rsid w:val="00AB00BD"/>
    <w:rsid w:val="00AC25CE"/>
    <w:rsid w:val="00B07511"/>
    <w:rsid w:val="00B37711"/>
    <w:rsid w:val="00BA4740"/>
    <w:rsid w:val="00C150FC"/>
    <w:rsid w:val="00C77F61"/>
    <w:rsid w:val="00C90EFA"/>
    <w:rsid w:val="00CA7F17"/>
    <w:rsid w:val="00CB0846"/>
    <w:rsid w:val="00CC161E"/>
    <w:rsid w:val="00CE560F"/>
    <w:rsid w:val="00D01F59"/>
    <w:rsid w:val="00D127B7"/>
    <w:rsid w:val="00D90A89"/>
    <w:rsid w:val="00DF46A2"/>
    <w:rsid w:val="00E03295"/>
    <w:rsid w:val="00E20782"/>
    <w:rsid w:val="00E2462F"/>
    <w:rsid w:val="00EB47BD"/>
    <w:rsid w:val="00ED18F5"/>
    <w:rsid w:val="00EE5E1E"/>
    <w:rsid w:val="00F1660A"/>
    <w:rsid w:val="00F3412F"/>
    <w:rsid w:val="00F61112"/>
    <w:rsid w:val="00F66F87"/>
    <w:rsid w:val="00F87913"/>
    <w:rsid w:val="00FA5EA4"/>
    <w:rsid w:val="00FB212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FC311"/>
  <w15:chartTrackingRefBased/>
  <w15:docId w15:val="{449CF6D0-136E-4BD5-AAF0-2341B2C20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F0225"/>
    <w:pPr>
      <w:spacing w:after="0" w:line="240" w:lineRule="auto"/>
    </w:pPr>
    <w:rPr>
      <w:rFonts w:ascii="Angsana New" w:eastAsia="Times New Roman" w:hAnsi="Angsana New" w:cs="Angsana New"/>
      <w:sz w:val="28"/>
    </w:rPr>
  </w:style>
  <w:style w:type="paragraph" w:styleId="ListParagraph">
    <w:name w:val="List Paragraph"/>
    <w:basedOn w:val="Normal"/>
    <w:uiPriority w:val="34"/>
    <w:qFormat/>
    <w:rsid w:val="00DF4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3064">
      <w:bodyDiv w:val="1"/>
      <w:marLeft w:val="0"/>
      <w:marRight w:val="0"/>
      <w:marTop w:val="0"/>
      <w:marBottom w:val="0"/>
      <w:divBdr>
        <w:top w:val="none" w:sz="0" w:space="0" w:color="auto"/>
        <w:left w:val="none" w:sz="0" w:space="0" w:color="auto"/>
        <w:bottom w:val="none" w:sz="0" w:space="0" w:color="auto"/>
        <w:right w:val="none" w:sz="0" w:space="0" w:color="auto"/>
      </w:divBdr>
    </w:div>
    <w:div w:id="103965498">
      <w:bodyDiv w:val="1"/>
      <w:marLeft w:val="0"/>
      <w:marRight w:val="0"/>
      <w:marTop w:val="0"/>
      <w:marBottom w:val="0"/>
      <w:divBdr>
        <w:top w:val="none" w:sz="0" w:space="0" w:color="auto"/>
        <w:left w:val="none" w:sz="0" w:space="0" w:color="auto"/>
        <w:bottom w:val="none" w:sz="0" w:space="0" w:color="auto"/>
        <w:right w:val="none" w:sz="0" w:space="0" w:color="auto"/>
      </w:divBdr>
    </w:div>
    <w:div w:id="148835387">
      <w:bodyDiv w:val="1"/>
      <w:marLeft w:val="0"/>
      <w:marRight w:val="0"/>
      <w:marTop w:val="0"/>
      <w:marBottom w:val="0"/>
      <w:divBdr>
        <w:top w:val="none" w:sz="0" w:space="0" w:color="auto"/>
        <w:left w:val="none" w:sz="0" w:space="0" w:color="auto"/>
        <w:bottom w:val="none" w:sz="0" w:space="0" w:color="auto"/>
        <w:right w:val="none" w:sz="0" w:space="0" w:color="auto"/>
      </w:divBdr>
    </w:div>
    <w:div w:id="171264624">
      <w:bodyDiv w:val="1"/>
      <w:marLeft w:val="0"/>
      <w:marRight w:val="0"/>
      <w:marTop w:val="0"/>
      <w:marBottom w:val="0"/>
      <w:divBdr>
        <w:top w:val="none" w:sz="0" w:space="0" w:color="auto"/>
        <w:left w:val="none" w:sz="0" w:space="0" w:color="auto"/>
        <w:bottom w:val="none" w:sz="0" w:space="0" w:color="auto"/>
        <w:right w:val="none" w:sz="0" w:space="0" w:color="auto"/>
      </w:divBdr>
    </w:div>
    <w:div w:id="174660571">
      <w:bodyDiv w:val="1"/>
      <w:marLeft w:val="0"/>
      <w:marRight w:val="0"/>
      <w:marTop w:val="0"/>
      <w:marBottom w:val="0"/>
      <w:divBdr>
        <w:top w:val="none" w:sz="0" w:space="0" w:color="auto"/>
        <w:left w:val="none" w:sz="0" w:space="0" w:color="auto"/>
        <w:bottom w:val="none" w:sz="0" w:space="0" w:color="auto"/>
        <w:right w:val="none" w:sz="0" w:space="0" w:color="auto"/>
      </w:divBdr>
    </w:div>
    <w:div w:id="197395628">
      <w:bodyDiv w:val="1"/>
      <w:marLeft w:val="0"/>
      <w:marRight w:val="0"/>
      <w:marTop w:val="0"/>
      <w:marBottom w:val="0"/>
      <w:divBdr>
        <w:top w:val="none" w:sz="0" w:space="0" w:color="auto"/>
        <w:left w:val="none" w:sz="0" w:space="0" w:color="auto"/>
        <w:bottom w:val="none" w:sz="0" w:space="0" w:color="auto"/>
        <w:right w:val="none" w:sz="0" w:space="0" w:color="auto"/>
      </w:divBdr>
    </w:div>
    <w:div w:id="256333284">
      <w:bodyDiv w:val="1"/>
      <w:marLeft w:val="0"/>
      <w:marRight w:val="0"/>
      <w:marTop w:val="0"/>
      <w:marBottom w:val="0"/>
      <w:divBdr>
        <w:top w:val="none" w:sz="0" w:space="0" w:color="auto"/>
        <w:left w:val="none" w:sz="0" w:space="0" w:color="auto"/>
        <w:bottom w:val="none" w:sz="0" w:space="0" w:color="auto"/>
        <w:right w:val="none" w:sz="0" w:space="0" w:color="auto"/>
      </w:divBdr>
    </w:div>
    <w:div w:id="268778863">
      <w:bodyDiv w:val="1"/>
      <w:marLeft w:val="0"/>
      <w:marRight w:val="0"/>
      <w:marTop w:val="0"/>
      <w:marBottom w:val="0"/>
      <w:divBdr>
        <w:top w:val="none" w:sz="0" w:space="0" w:color="auto"/>
        <w:left w:val="none" w:sz="0" w:space="0" w:color="auto"/>
        <w:bottom w:val="none" w:sz="0" w:space="0" w:color="auto"/>
        <w:right w:val="none" w:sz="0" w:space="0" w:color="auto"/>
      </w:divBdr>
      <w:divsChild>
        <w:div w:id="489757898">
          <w:marLeft w:val="0"/>
          <w:marRight w:val="0"/>
          <w:marTop w:val="0"/>
          <w:marBottom w:val="0"/>
          <w:divBdr>
            <w:top w:val="none" w:sz="0" w:space="0" w:color="auto"/>
            <w:left w:val="none" w:sz="0" w:space="0" w:color="auto"/>
            <w:bottom w:val="none" w:sz="0" w:space="0" w:color="auto"/>
            <w:right w:val="none" w:sz="0" w:space="0" w:color="auto"/>
          </w:divBdr>
          <w:divsChild>
            <w:div w:id="1519929523">
              <w:marLeft w:val="0"/>
              <w:marRight w:val="0"/>
              <w:marTop w:val="0"/>
              <w:marBottom w:val="0"/>
              <w:divBdr>
                <w:top w:val="none" w:sz="0" w:space="0" w:color="auto"/>
                <w:left w:val="none" w:sz="0" w:space="0" w:color="auto"/>
                <w:bottom w:val="none" w:sz="0" w:space="0" w:color="auto"/>
                <w:right w:val="none" w:sz="0" w:space="0" w:color="auto"/>
              </w:divBdr>
              <w:divsChild>
                <w:div w:id="796485608">
                  <w:marLeft w:val="0"/>
                  <w:marRight w:val="0"/>
                  <w:marTop w:val="0"/>
                  <w:marBottom w:val="0"/>
                  <w:divBdr>
                    <w:top w:val="none" w:sz="0" w:space="0" w:color="auto"/>
                    <w:left w:val="none" w:sz="0" w:space="0" w:color="auto"/>
                    <w:bottom w:val="none" w:sz="0" w:space="0" w:color="auto"/>
                    <w:right w:val="none" w:sz="0" w:space="0" w:color="auto"/>
                  </w:divBdr>
                  <w:divsChild>
                    <w:div w:id="1839148513">
                      <w:marLeft w:val="0"/>
                      <w:marRight w:val="0"/>
                      <w:marTop w:val="0"/>
                      <w:marBottom w:val="0"/>
                      <w:divBdr>
                        <w:top w:val="none" w:sz="0" w:space="0" w:color="auto"/>
                        <w:left w:val="none" w:sz="0" w:space="0" w:color="auto"/>
                        <w:bottom w:val="none" w:sz="0" w:space="0" w:color="auto"/>
                        <w:right w:val="none" w:sz="0" w:space="0" w:color="auto"/>
                      </w:divBdr>
                      <w:divsChild>
                        <w:div w:id="940187866">
                          <w:marLeft w:val="0"/>
                          <w:marRight w:val="0"/>
                          <w:marTop w:val="0"/>
                          <w:marBottom w:val="0"/>
                          <w:divBdr>
                            <w:top w:val="none" w:sz="0" w:space="0" w:color="auto"/>
                            <w:left w:val="none" w:sz="0" w:space="0" w:color="auto"/>
                            <w:bottom w:val="none" w:sz="0" w:space="0" w:color="auto"/>
                            <w:right w:val="none" w:sz="0" w:space="0" w:color="auto"/>
                          </w:divBdr>
                          <w:divsChild>
                            <w:div w:id="608783036">
                              <w:marLeft w:val="0"/>
                              <w:marRight w:val="0"/>
                              <w:marTop w:val="0"/>
                              <w:marBottom w:val="0"/>
                              <w:divBdr>
                                <w:top w:val="none" w:sz="0" w:space="0" w:color="auto"/>
                                <w:left w:val="none" w:sz="0" w:space="0" w:color="auto"/>
                                <w:bottom w:val="none" w:sz="0" w:space="0" w:color="auto"/>
                                <w:right w:val="none" w:sz="0" w:space="0" w:color="auto"/>
                              </w:divBdr>
                              <w:divsChild>
                                <w:div w:id="1420178083">
                                  <w:marLeft w:val="0"/>
                                  <w:marRight w:val="0"/>
                                  <w:marTop w:val="0"/>
                                  <w:marBottom w:val="0"/>
                                  <w:divBdr>
                                    <w:top w:val="none" w:sz="0" w:space="0" w:color="auto"/>
                                    <w:left w:val="none" w:sz="0" w:space="0" w:color="auto"/>
                                    <w:bottom w:val="none" w:sz="0" w:space="0" w:color="auto"/>
                                    <w:right w:val="none" w:sz="0" w:space="0" w:color="auto"/>
                                  </w:divBdr>
                                  <w:divsChild>
                                    <w:div w:id="1777212900">
                                      <w:marLeft w:val="0"/>
                                      <w:marRight w:val="0"/>
                                      <w:marTop w:val="0"/>
                                      <w:marBottom w:val="0"/>
                                      <w:divBdr>
                                        <w:top w:val="none" w:sz="0" w:space="0" w:color="auto"/>
                                        <w:left w:val="none" w:sz="0" w:space="0" w:color="auto"/>
                                        <w:bottom w:val="none" w:sz="0" w:space="0" w:color="auto"/>
                                        <w:right w:val="none" w:sz="0" w:space="0" w:color="auto"/>
                                      </w:divBdr>
                                      <w:divsChild>
                                        <w:div w:id="606959977">
                                          <w:marLeft w:val="0"/>
                                          <w:marRight w:val="0"/>
                                          <w:marTop w:val="0"/>
                                          <w:marBottom w:val="0"/>
                                          <w:divBdr>
                                            <w:top w:val="none" w:sz="0" w:space="0" w:color="auto"/>
                                            <w:left w:val="none" w:sz="0" w:space="0" w:color="auto"/>
                                            <w:bottom w:val="none" w:sz="0" w:space="0" w:color="auto"/>
                                            <w:right w:val="none" w:sz="0" w:space="0" w:color="auto"/>
                                          </w:divBdr>
                                          <w:divsChild>
                                            <w:div w:id="1870297521">
                                              <w:marLeft w:val="0"/>
                                              <w:marRight w:val="0"/>
                                              <w:marTop w:val="0"/>
                                              <w:marBottom w:val="360"/>
                                              <w:divBdr>
                                                <w:top w:val="none" w:sz="0" w:space="0" w:color="auto"/>
                                                <w:left w:val="none" w:sz="0" w:space="0" w:color="auto"/>
                                                <w:bottom w:val="dotted" w:sz="6" w:space="18" w:color="CCCCCC"/>
                                                <w:right w:val="none" w:sz="0" w:space="0" w:color="auto"/>
                                              </w:divBdr>
                                              <w:divsChild>
                                                <w:div w:id="532421403">
                                                  <w:marLeft w:val="0"/>
                                                  <w:marRight w:val="0"/>
                                                  <w:marTop w:val="0"/>
                                                  <w:marBottom w:val="0"/>
                                                  <w:divBdr>
                                                    <w:top w:val="none" w:sz="0" w:space="0" w:color="auto"/>
                                                    <w:left w:val="none" w:sz="0" w:space="0" w:color="auto"/>
                                                    <w:bottom w:val="none" w:sz="0" w:space="0" w:color="auto"/>
                                                    <w:right w:val="none" w:sz="0" w:space="0" w:color="auto"/>
                                                  </w:divBdr>
                                                  <w:divsChild>
                                                    <w:div w:id="191812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91012236">
      <w:bodyDiv w:val="1"/>
      <w:marLeft w:val="0"/>
      <w:marRight w:val="0"/>
      <w:marTop w:val="0"/>
      <w:marBottom w:val="0"/>
      <w:divBdr>
        <w:top w:val="none" w:sz="0" w:space="0" w:color="auto"/>
        <w:left w:val="none" w:sz="0" w:space="0" w:color="auto"/>
        <w:bottom w:val="none" w:sz="0" w:space="0" w:color="auto"/>
        <w:right w:val="none" w:sz="0" w:space="0" w:color="auto"/>
      </w:divBdr>
    </w:div>
    <w:div w:id="298650812">
      <w:bodyDiv w:val="1"/>
      <w:marLeft w:val="0"/>
      <w:marRight w:val="0"/>
      <w:marTop w:val="0"/>
      <w:marBottom w:val="0"/>
      <w:divBdr>
        <w:top w:val="none" w:sz="0" w:space="0" w:color="auto"/>
        <w:left w:val="none" w:sz="0" w:space="0" w:color="auto"/>
        <w:bottom w:val="none" w:sz="0" w:space="0" w:color="auto"/>
        <w:right w:val="none" w:sz="0" w:space="0" w:color="auto"/>
      </w:divBdr>
    </w:div>
    <w:div w:id="318120733">
      <w:bodyDiv w:val="1"/>
      <w:marLeft w:val="0"/>
      <w:marRight w:val="0"/>
      <w:marTop w:val="0"/>
      <w:marBottom w:val="0"/>
      <w:divBdr>
        <w:top w:val="none" w:sz="0" w:space="0" w:color="auto"/>
        <w:left w:val="none" w:sz="0" w:space="0" w:color="auto"/>
        <w:bottom w:val="none" w:sz="0" w:space="0" w:color="auto"/>
        <w:right w:val="none" w:sz="0" w:space="0" w:color="auto"/>
      </w:divBdr>
    </w:div>
    <w:div w:id="337394205">
      <w:bodyDiv w:val="1"/>
      <w:marLeft w:val="0"/>
      <w:marRight w:val="0"/>
      <w:marTop w:val="0"/>
      <w:marBottom w:val="0"/>
      <w:divBdr>
        <w:top w:val="none" w:sz="0" w:space="0" w:color="auto"/>
        <w:left w:val="none" w:sz="0" w:space="0" w:color="auto"/>
        <w:bottom w:val="none" w:sz="0" w:space="0" w:color="auto"/>
        <w:right w:val="none" w:sz="0" w:space="0" w:color="auto"/>
      </w:divBdr>
    </w:div>
    <w:div w:id="338387642">
      <w:bodyDiv w:val="1"/>
      <w:marLeft w:val="0"/>
      <w:marRight w:val="0"/>
      <w:marTop w:val="0"/>
      <w:marBottom w:val="0"/>
      <w:divBdr>
        <w:top w:val="none" w:sz="0" w:space="0" w:color="auto"/>
        <w:left w:val="none" w:sz="0" w:space="0" w:color="auto"/>
        <w:bottom w:val="none" w:sz="0" w:space="0" w:color="auto"/>
        <w:right w:val="none" w:sz="0" w:space="0" w:color="auto"/>
      </w:divBdr>
    </w:div>
    <w:div w:id="359277979">
      <w:bodyDiv w:val="1"/>
      <w:marLeft w:val="0"/>
      <w:marRight w:val="0"/>
      <w:marTop w:val="0"/>
      <w:marBottom w:val="0"/>
      <w:divBdr>
        <w:top w:val="none" w:sz="0" w:space="0" w:color="auto"/>
        <w:left w:val="none" w:sz="0" w:space="0" w:color="auto"/>
        <w:bottom w:val="none" w:sz="0" w:space="0" w:color="auto"/>
        <w:right w:val="none" w:sz="0" w:space="0" w:color="auto"/>
      </w:divBdr>
    </w:div>
    <w:div w:id="362285584">
      <w:bodyDiv w:val="1"/>
      <w:marLeft w:val="0"/>
      <w:marRight w:val="0"/>
      <w:marTop w:val="0"/>
      <w:marBottom w:val="0"/>
      <w:divBdr>
        <w:top w:val="none" w:sz="0" w:space="0" w:color="auto"/>
        <w:left w:val="none" w:sz="0" w:space="0" w:color="auto"/>
        <w:bottom w:val="none" w:sz="0" w:space="0" w:color="auto"/>
        <w:right w:val="none" w:sz="0" w:space="0" w:color="auto"/>
      </w:divBdr>
    </w:div>
    <w:div w:id="369499959">
      <w:bodyDiv w:val="1"/>
      <w:marLeft w:val="0"/>
      <w:marRight w:val="0"/>
      <w:marTop w:val="0"/>
      <w:marBottom w:val="0"/>
      <w:divBdr>
        <w:top w:val="none" w:sz="0" w:space="0" w:color="auto"/>
        <w:left w:val="none" w:sz="0" w:space="0" w:color="auto"/>
        <w:bottom w:val="none" w:sz="0" w:space="0" w:color="auto"/>
        <w:right w:val="none" w:sz="0" w:space="0" w:color="auto"/>
      </w:divBdr>
    </w:div>
    <w:div w:id="420882172">
      <w:bodyDiv w:val="1"/>
      <w:marLeft w:val="0"/>
      <w:marRight w:val="0"/>
      <w:marTop w:val="0"/>
      <w:marBottom w:val="0"/>
      <w:divBdr>
        <w:top w:val="none" w:sz="0" w:space="0" w:color="auto"/>
        <w:left w:val="none" w:sz="0" w:space="0" w:color="auto"/>
        <w:bottom w:val="none" w:sz="0" w:space="0" w:color="auto"/>
        <w:right w:val="none" w:sz="0" w:space="0" w:color="auto"/>
      </w:divBdr>
    </w:div>
    <w:div w:id="426122642">
      <w:bodyDiv w:val="1"/>
      <w:marLeft w:val="0"/>
      <w:marRight w:val="0"/>
      <w:marTop w:val="0"/>
      <w:marBottom w:val="0"/>
      <w:divBdr>
        <w:top w:val="none" w:sz="0" w:space="0" w:color="auto"/>
        <w:left w:val="none" w:sz="0" w:space="0" w:color="auto"/>
        <w:bottom w:val="none" w:sz="0" w:space="0" w:color="auto"/>
        <w:right w:val="none" w:sz="0" w:space="0" w:color="auto"/>
      </w:divBdr>
    </w:div>
    <w:div w:id="433015522">
      <w:bodyDiv w:val="1"/>
      <w:marLeft w:val="0"/>
      <w:marRight w:val="0"/>
      <w:marTop w:val="0"/>
      <w:marBottom w:val="0"/>
      <w:divBdr>
        <w:top w:val="none" w:sz="0" w:space="0" w:color="auto"/>
        <w:left w:val="none" w:sz="0" w:space="0" w:color="auto"/>
        <w:bottom w:val="none" w:sz="0" w:space="0" w:color="auto"/>
        <w:right w:val="none" w:sz="0" w:space="0" w:color="auto"/>
      </w:divBdr>
    </w:div>
    <w:div w:id="484012552">
      <w:bodyDiv w:val="1"/>
      <w:marLeft w:val="0"/>
      <w:marRight w:val="0"/>
      <w:marTop w:val="0"/>
      <w:marBottom w:val="0"/>
      <w:divBdr>
        <w:top w:val="none" w:sz="0" w:space="0" w:color="auto"/>
        <w:left w:val="none" w:sz="0" w:space="0" w:color="auto"/>
        <w:bottom w:val="none" w:sz="0" w:space="0" w:color="auto"/>
        <w:right w:val="none" w:sz="0" w:space="0" w:color="auto"/>
      </w:divBdr>
    </w:div>
    <w:div w:id="486482515">
      <w:bodyDiv w:val="1"/>
      <w:marLeft w:val="0"/>
      <w:marRight w:val="0"/>
      <w:marTop w:val="0"/>
      <w:marBottom w:val="0"/>
      <w:divBdr>
        <w:top w:val="none" w:sz="0" w:space="0" w:color="auto"/>
        <w:left w:val="none" w:sz="0" w:space="0" w:color="auto"/>
        <w:bottom w:val="none" w:sz="0" w:space="0" w:color="auto"/>
        <w:right w:val="none" w:sz="0" w:space="0" w:color="auto"/>
      </w:divBdr>
    </w:div>
    <w:div w:id="502477462">
      <w:bodyDiv w:val="1"/>
      <w:marLeft w:val="0"/>
      <w:marRight w:val="0"/>
      <w:marTop w:val="0"/>
      <w:marBottom w:val="0"/>
      <w:divBdr>
        <w:top w:val="none" w:sz="0" w:space="0" w:color="auto"/>
        <w:left w:val="none" w:sz="0" w:space="0" w:color="auto"/>
        <w:bottom w:val="none" w:sz="0" w:space="0" w:color="auto"/>
        <w:right w:val="none" w:sz="0" w:space="0" w:color="auto"/>
      </w:divBdr>
    </w:div>
    <w:div w:id="574779647">
      <w:bodyDiv w:val="1"/>
      <w:marLeft w:val="0"/>
      <w:marRight w:val="0"/>
      <w:marTop w:val="0"/>
      <w:marBottom w:val="0"/>
      <w:divBdr>
        <w:top w:val="none" w:sz="0" w:space="0" w:color="auto"/>
        <w:left w:val="none" w:sz="0" w:space="0" w:color="auto"/>
        <w:bottom w:val="none" w:sz="0" w:space="0" w:color="auto"/>
        <w:right w:val="none" w:sz="0" w:space="0" w:color="auto"/>
      </w:divBdr>
    </w:div>
    <w:div w:id="582036069">
      <w:bodyDiv w:val="1"/>
      <w:marLeft w:val="0"/>
      <w:marRight w:val="0"/>
      <w:marTop w:val="0"/>
      <w:marBottom w:val="0"/>
      <w:divBdr>
        <w:top w:val="none" w:sz="0" w:space="0" w:color="auto"/>
        <w:left w:val="none" w:sz="0" w:space="0" w:color="auto"/>
        <w:bottom w:val="none" w:sz="0" w:space="0" w:color="auto"/>
        <w:right w:val="none" w:sz="0" w:space="0" w:color="auto"/>
      </w:divBdr>
    </w:div>
    <w:div w:id="585964885">
      <w:bodyDiv w:val="1"/>
      <w:marLeft w:val="0"/>
      <w:marRight w:val="0"/>
      <w:marTop w:val="0"/>
      <w:marBottom w:val="0"/>
      <w:divBdr>
        <w:top w:val="none" w:sz="0" w:space="0" w:color="auto"/>
        <w:left w:val="none" w:sz="0" w:space="0" w:color="auto"/>
        <w:bottom w:val="none" w:sz="0" w:space="0" w:color="auto"/>
        <w:right w:val="none" w:sz="0" w:space="0" w:color="auto"/>
      </w:divBdr>
    </w:div>
    <w:div w:id="588121553">
      <w:bodyDiv w:val="1"/>
      <w:marLeft w:val="0"/>
      <w:marRight w:val="0"/>
      <w:marTop w:val="0"/>
      <w:marBottom w:val="0"/>
      <w:divBdr>
        <w:top w:val="none" w:sz="0" w:space="0" w:color="auto"/>
        <w:left w:val="none" w:sz="0" w:space="0" w:color="auto"/>
        <w:bottom w:val="none" w:sz="0" w:space="0" w:color="auto"/>
        <w:right w:val="none" w:sz="0" w:space="0" w:color="auto"/>
      </w:divBdr>
    </w:div>
    <w:div w:id="613026495">
      <w:bodyDiv w:val="1"/>
      <w:marLeft w:val="0"/>
      <w:marRight w:val="0"/>
      <w:marTop w:val="0"/>
      <w:marBottom w:val="0"/>
      <w:divBdr>
        <w:top w:val="none" w:sz="0" w:space="0" w:color="auto"/>
        <w:left w:val="none" w:sz="0" w:space="0" w:color="auto"/>
        <w:bottom w:val="none" w:sz="0" w:space="0" w:color="auto"/>
        <w:right w:val="none" w:sz="0" w:space="0" w:color="auto"/>
      </w:divBdr>
    </w:div>
    <w:div w:id="646982825">
      <w:bodyDiv w:val="1"/>
      <w:marLeft w:val="0"/>
      <w:marRight w:val="0"/>
      <w:marTop w:val="0"/>
      <w:marBottom w:val="0"/>
      <w:divBdr>
        <w:top w:val="none" w:sz="0" w:space="0" w:color="auto"/>
        <w:left w:val="none" w:sz="0" w:space="0" w:color="auto"/>
        <w:bottom w:val="none" w:sz="0" w:space="0" w:color="auto"/>
        <w:right w:val="none" w:sz="0" w:space="0" w:color="auto"/>
      </w:divBdr>
    </w:div>
    <w:div w:id="670570099">
      <w:bodyDiv w:val="1"/>
      <w:marLeft w:val="0"/>
      <w:marRight w:val="0"/>
      <w:marTop w:val="0"/>
      <w:marBottom w:val="0"/>
      <w:divBdr>
        <w:top w:val="none" w:sz="0" w:space="0" w:color="auto"/>
        <w:left w:val="none" w:sz="0" w:space="0" w:color="auto"/>
        <w:bottom w:val="none" w:sz="0" w:space="0" w:color="auto"/>
        <w:right w:val="none" w:sz="0" w:space="0" w:color="auto"/>
      </w:divBdr>
    </w:div>
    <w:div w:id="682317051">
      <w:bodyDiv w:val="1"/>
      <w:marLeft w:val="0"/>
      <w:marRight w:val="0"/>
      <w:marTop w:val="0"/>
      <w:marBottom w:val="0"/>
      <w:divBdr>
        <w:top w:val="none" w:sz="0" w:space="0" w:color="auto"/>
        <w:left w:val="none" w:sz="0" w:space="0" w:color="auto"/>
        <w:bottom w:val="none" w:sz="0" w:space="0" w:color="auto"/>
        <w:right w:val="none" w:sz="0" w:space="0" w:color="auto"/>
      </w:divBdr>
    </w:div>
    <w:div w:id="714279252">
      <w:bodyDiv w:val="1"/>
      <w:marLeft w:val="0"/>
      <w:marRight w:val="0"/>
      <w:marTop w:val="0"/>
      <w:marBottom w:val="0"/>
      <w:divBdr>
        <w:top w:val="none" w:sz="0" w:space="0" w:color="auto"/>
        <w:left w:val="none" w:sz="0" w:space="0" w:color="auto"/>
        <w:bottom w:val="none" w:sz="0" w:space="0" w:color="auto"/>
        <w:right w:val="none" w:sz="0" w:space="0" w:color="auto"/>
      </w:divBdr>
    </w:div>
    <w:div w:id="724643567">
      <w:bodyDiv w:val="1"/>
      <w:marLeft w:val="0"/>
      <w:marRight w:val="0"/>
      <w:marTop w:val="0"/>
      <w:marBottom w:val="0"/>
      <w:divBdr>
        <w:top w:val="none" w:sz="0" w:space="0" w:color="auto"/>
        <w:left w:val="none" w:sz="0" w:space="0" w:color="auto"/>
        <w:bottom w:val="none" w:sz="0" w:space="0" w:color="auto"/>
        <w:right w:val="none" w:sz="0" w:space="0" w:color="auto"/>
      </w:divBdr>
    </w:div>
    <w:div w:id="728462513">
      <w:bodyDiv w:val="1"/>
      <w:marLeft w:val="0"/>
      <w:marRight w:val="0"/>
      <w:marTop w:val="0"/>
      <w:marBottom w:val="0"/>
      <w:divBdr>
        <w:top w:val="none" w:sz="0" w:space="0" w:color="auto"/>
        <w:left w:val="none" w:sz="0" w:space="0" w:color="auto"/>
        <w:bottom w:val="none" w:sz="0" w:space="0" w:color="auto"/>
        <w:right w:val="none" w:sz="0" w:space="0" w:color="auto"/>
      </w:divBdr>
    </w:div>
    <w:div w:id="752122430">
      <w:bodyDiv w:val="1"/>
      <w:marLeft w:val="0"/>
      <w:marRight w:val="0"/>
      <w:marTop w:val="0"/>
      <w:marBottom w:val="0"/>
      <w:divBdr>
        <w:top w:val="none" w:sz="0" w:space="0" w:color="auto"/>
        <w:left w:val="none" w:sz="0" w:space="0" w:color="auto"/>
        <w:bottom w:val="none" w:sz="0" w:space="0" w:color="auto"/>
        <w:right w:val="none" w:sz="0" w:space="0" w:color="auto"/>
      </w:divBdr>
    </w:div>
    <w:div w:id="766467631">
      <w:bodyDiv w:val="1"/>
      <w:marLeft w:val="0"/>
      <w:marRight w:val="0"/>
      <w:marTop w:val="0"/>
      <w:marBottom w:val="0"/>
      <w:divBdr>
        <w:top w:val="none" w:sz="0" w:space="0" w:color="auto"/>
        <w:left w:val="none" w:sz="0" w:space="0" w:color="auto"/>
        <w:bottom w:val="none" w:sz="0" w:space="0" w:color="auto"/>
        <w:right w:val="none" w:sz="0" w:space="0" w:color="auto"/>
      </w:divBdr>
    </w:div>
    <w:div w:id="777483678">
      <w:bodyDiv w:val="1"/>
      <w:marLeft w:val="0"/>
      <w:marRight w:val="0"/>
      <w:marTop w:val="0"/>
      <w:marBottom w:val="0"/>
      <w:divBdr>
        <w:top w:val="none" w:sz="0" w:space="0" w:color="auto"/>
        <w:left w:val="none" w:sz="0" w:space="0" w:color="auto"/>
        <w:bottom w:val="none" w:sz="0" w:space="0" w:color="auto"/>
        <w:right w:val="none" w:sz="0" w:space="0" w:color="auto"/>
      </w:divBdr>
    </w:div>
    <w:div w:id="799495250">
      <w:bodyDiv w:val="1"/>
      <w:marLeft w:val="0"/>
      <w:marRight w:val="0"/>
      <w:marTop w:val="0"/>
      <w:marBottom w:val="0"/>
      <w:divBdr>
        <w:top w:val="none" w:sz="0" w:space="0" w:color="auto"/>
        <w:left w:val="none" w:sz="0" w:space="0" w:color="auto"/>
        <w:bottom w:val="none" w:sz="0" w:space="0" w:color="auto"/>
        <w:right w:val="none" w:sz="0" w:space="0" w:color="auto"/>
      </w:divBdr>
    </w:div>
    <w:div w:id="806823985">
      <w:bodyDiv w:val="1"/>
      <w:marLeft w:val="0"/>
      <w:marRight w:val="0"/>
      <w:marTop w:val="0"/>
      <w:marBottom w:val="0"/>
      <w:divBdr>
        <w:top w:val="none" w:sz="0" w:space="0" w:color="auto"/>
        <w:left w:val="none" w:sz="0" w:space="0" w:color="auto"/>
        <w:bottom w:val="none" w:sz="0" w:space="0" w:color="auto"/>
        <w:right w:val="none" w:sz="0" w:space="0" w:color="auto"/>
      </w:divBdr>
    </w:div>
    <w:div w:id="847058733">
      <w:bodyDiv w:val="1"/>
      <w:marLeft w:val="0"/>
      <w:marRight w:val="0"/>
      <w:marTop w:val="0"/>
      <w:marBottom w:val="0"/>
      <w:divBdr>
        <w:top w:val="none" w:sz="0" w:space="0" w:color="auto"/>
        <w:left w:val="none" w:sz="0" w:space="0" w:color="auto"/>
        <w:bottom w:val="none" w:sz="0" w:space="0" w:color="auto"/>
        <w:right w:val="none" w:sz="0" w:space="0" w:color="auto"/>
      </w:divBdr>
    </w:div>
    <w:div w:id="957027995">
      <w:bodyDiv w:val="1"/>
      <w:marLeft w:val="0"/>
      <w:marRight w:val="0"/>
      <w:marTop w:val="0"/>
      <w:marBottom w:val="0"/>
      <w:divBdr>
        <w:top w:val="none" w:sz="0" w:space="0" w:color="auto"/>
        <w:left w:val="none" w:sz="0" w:space="0" w:color="auto"/>
        <w:bottom w:val="none" w:sz="0" w:space="0" w:color="auto"/>
        <w:right w:val="none" w:sz="0" w:space="0" w:color="auto"/>
      </w:divBdr>
    </w:div>
    <w:div w:id="959991279">
      <w:bodyDiv w:val="1"/>
      <w:marLeft w:val="0"/>
      <w:marRight w:val="0"/>
      <w:marTop w:val="0"/>
      <w:marBottom w:val="0"/>
      <w:divBdr>
        <w:top w:val="none" w:sz="0" w:space="0" w:color="auto"/>
        <w:left w:val="none" w:sz="0" w:space="0" w:color="auto"/>
        <w:bottom w:val="none" w:sz="0" w:space="0" w:color="auto"/>
        <w:right w:val="none" w:sz="0" w:space="0" w:color="auto"/>
      </w:divBdr>
    </w:div>
    <w:div w:id="1054354280">
      <w:bodyDiv w:val="1"/>
      <w:marLeft w:val="0"/>
      <w:marRight w:val="0"/>
      <w:marTop w:val="0"/>
      <w:marBottom w:val="0"/>
      <w:divBdr>
        <w:top w:val="none" w:sz="0" w:space="0" w:color="auto"/>
        <w:left w:val="none" w:sz="0" w:space="0" w:color="auto"/>
        <w:bottom w:val="none" w:sz="0" w:space="0" w:color="auto"/>
        <w:right w:val="none" w:sz="0" w:space="0" w:color="auto"/>
      </w:divBdr>
    </w:div>
    <w:div w:id="1143693143">
      <w:bodyDiv w:val="1"/>
      <w:marLeft w:val="0"/>
      <w:marRight w:val="0"/>
      <w:marTop w:val="0"/>
      <w:marBottom w:val="0"/>
      <w:divBdr>
        <w:top w:val="none" w:sz="0" w:space="0" w:color="auto"/>
        <w:left w:val="none" w:sz="0" w:space="0" w:color="auto"/>
        <w:bottom w:val="none" w:sz="0" w:space="0" w:color="auto"/>
        <w:right w:val="none" w:sz="0" w:space="0" w:color="auto"/>
      </w:divBdr>
    </w:div>
    <w:div w:id="1150055776">
      <w:bodyDiv w:val="1"/>
      <w:marLeft w:val="0"/>
      <w:marRight w:val="0"/>
      <w:marTop w:val="0"/>
      <w:marBottom w:val="0"/>
      <w:divBdr>
        <w:top w:val="none" w:sz="0" w:space="0" w:color="auto"/>
        <w:left w:val="none" w:sz="0" w:space="0" w:color="auto"/>
        <w:bottom w:val="none" w:sz="0" w:space="0" w:color="auto"/>
        <w:right w:val="none" w:sz="0" w:space="0" w:color="auto"/>
      </w:divBdr>
    </w:div>
    <w:div w:id="1214347784">
      <w:bodyDiv w:val="1"/>
      <w:marLeft w:val="0"/>
      <w:marRight w:val="0"/>
      <w:marTop w:val="0"/>
      <w:marBottom w:val="0"/>
      <w:divBdr>
        <w:top w:val="none" w:sz="0" w:space="0" w:color="auto"/>
        <w:left w:val="none" w:sz="0" w:space="0" w:color="auto"/>
        <w:bottom w:val="none" w:sz="0" w:space="0" w:color="auto"/>
        <w:right w:val="none" w:sz="0" w:space="0" w:color="auto"/>
      </w:divBdr>
    </w:div>
    <w:div w:id="1216741977">
      <w:bodyDiv w:val="1"/>
      <w:marLeft w:val="0"/>
      <w:marRight w:val="0"/>
      <w:marTop w:val="0"/>
      <w:marBottom w:val="0"/>
      <w:divBdr>
        <w:top w:val="none" w:sz="0" w:space="0" w:color="auto"/>
        <w:left w:val="none" w:sz="0" w:space="0" w:color="auto"/>
        <w:bottom w:val="none" w:sz="0" w:space="0" w:color="auto"/>
        <w:right w:val="none" w:sz="0" w:space="0" w:color="auto"/>
      </w:divBdr>
    </w:div>
    <w:div w:id="1225141083">
      <w:bodyDiv w:val="1"/>
      <w:marLeft w:val="0"/>
      <w:marRight w:val="0"/>
      <w:marTop w:val="0"/>
      <w:marBottom w:val="0"/>
      <w:divBdr>
        <w:top w:val="none" w:sz="0" w:space="0" w:color="auto"/>
        <w:left w:val="none" w:sz="0" w:space="0" w:color="auto"/>
        <w:bottom w:val="none" w:sz="0" w:space="0" w:color="auto"/>
        <w:right w:val="none" w:sz="0" w:space="0" w:color="auto"/>
      </w:divBdr>
    </w:div>
    <w:div w:id="1238518362">
      <w:bodyDiv w:val="1"/>
      <w:marLeft w:val="0"/>
      <w:marRight w:val="0"/>
      <w:marTop w:val="0"/>
      <w:marBottom w:val="0"/>
      <w:divBdr>
        <w:top w:val="none" w:sz="0" w:space="0" w:color="auto"/>
        <w:left w:val="none" w:sz="0" w:space="0" w:color="auto"/>
        <w:bottom w:val="none" w:sz="0" w:space="0" w:color="auto"/>
        <w:right w:val="none" w:sz="0" w:space="0" w:color="auto"/>
      </w:divBdr>
    </w:div>
    <w:div w:id="1248005707">
      <w:bodyDiv w:val="1"/>
      <w:marLeft w:val="0"/>
      <w:marRight w:val="0"/>
      <w:marTop w:val="0"/>
      <w:marBottom w:val="0"/>
      <w:divBdr>
        <w:top w:val="none" w:sz="0" w:space="0" w:color="auto"/>
        <w:left w:val="none" w:sz="0" w:space="0" w:color="auto"/>
        <w:bottom w:val="none" w:sz="0" w:space="0" w:color="auto"/>
        <w:right w:val="none" w:sz="0" w:space="0" w:color="auto"/>
      </w:divBdr>
    </w:div>
    <w:div w:id="1268149750">
      <w:bodyDiv w:val="1"/>
      <w:marLeft w:val="0"/>
      <w:marRight w:val="0"/>
      <w:marTop w:val="0"/>
      <w:marBottom w:val="0"/>
      <w:divBdr>
        <w:top w:val="none" w:sz="0" w:space="0" w:color="auto"/>
        <w:left w:val="none" w:sz="0" w:space="0" w:color="auto"/>
        <w:bottom w:val="none" w:sz="0" w:space="0" w:color="auto"/>
        <w:right w:val="none" w:sz="0" w:space="0" w:color="auto"/>
      </w:divBdr>
    </w:div>
    <w:div w:id="1282154059">
      <w:bodyDiv w:val="1"/>
      <w:marLeft w:val="0"/>
      <w:marRight w:val="0"/>
      <w:marTop w:val="0"/>
      <w:marBottom w:val="0"/>
      <w:divBdr>
        <w:top w:val="none" w:sz="0" w:space="0" w:color="auto"/>
        <w:left w:val="none" w:sz="0" w:space="0" w:color="auto"/>
        <w:bottom w:val="none" w:sz="0" w:space="0" w:color="auto"/>
        <w:right w:val="none" w:sz="0" w:space="0" w:color="auto"/>
      </w:divBdr>
    </w:div>
    <w:div w:id="1357006276">
      <w:bodyDiv w:val="1"/>
      <w:marLeft w:val="0"/>
      <w:marRight w:val="0"/>
      <w:marTop w:val="0"/>
      <w:marBottom w:val="0"/>
      <w:divBdr>
        <w:top w:val="none" w:sz="0" w:space="0" w:color="auto"/>
        <w:left w:val="none" w:sz="0" w:space="0" w:color="auto"/>
        <w:bottom w:val="none" w:sz="0" w:space="0" w:color="auto"/>
        <w:right w:val="none" w:sz="0" w:space="0" w:color="auto"/>
      </w:divBdr>
    </w:div>
    <w:div w:id="1372267771">
      <w:bodyDiv w:val="1"/>
      <w:marLeft w:val="0"/>
      <w:marRight w:val="0"/>
      <w:marTop w:val="0"/>
      <w:marBottom w:val="0"/>
      <w:divBdr>
        <w:top w:val="none" w:sz="0" w:space="0" w:color="auto"/>
        <w:left w:val="none" w:sz="0" w:space="0" w:color="auto"/>
        <w:bottom w:val="none" w:sz="0" w:space="0" w:color="auto"/>
        <w:right w:val="none" w:sz="0" w:space="0" w:color="auto"/>
      </w:divBdr>
    </w:div>
    <w:div w:id="1462529760">
      <w:bodyDiv w:val="1"/>
      <w:marLeft w:val="0"/>
      <w:marRight w:val="0"/>
      <w:marTop w:val="0"/>
      <w:marBottom w:val="0"/>
      <w:divBdr>
        <w:top w:val="none" w:sz="0" w:space="0" w:color="auto"/>
        <w:left w:val="none" w:sz="0" w:space="0" w:color="auto"/>
        <w:bottom w:val="none" w:sz="0" w:space="0" w:color="auto"/>
        <w:right w:val="none" w:sz="0" w:space="0" w:color="auto"/>
      </w:divBdr>
    </w:div>
    <w:div w:id="1483504551">
      <w:bodyDiv w:val="1"/>
      <w:marLeft w:val="0"/>
      <w:marRight w:val="0"/>
      <w:marTop w:val="0"/>
      <w:marBottom w:val="0"/>
      <w:divBdr>
        <w:top w:val="none" w:sz="0" w:space="0" w:color="auto"/>
        <w:left w:val="none" w:sz="0" w:space="0" w:color="auto"/>
        <w:bottom w:val="none" w:sz="0" w:space="0" w:color="auto"/>
        <w:right w:val="none" w:sz="0" w:space="0" w:color="auto"/>
      </w:divBdr>
    </w:div>
    <w:div w:id="1504273762">
      <w:bodyDiv w:val="1"/>
      <w:marLeft w:val="0"/>
      <w:marRight w:val="0"/>
      <w:marTop w:val="0"/>
      <w:marBottom w:val="0"/>
      <w:divBdr>
        <w:top w:val="none" w:sz="0" w:space="0" w:color="auto"/>
        <w:left w:val="none" w:sz="0" w:space="0" w:color="auto"/>
        <w:bottom w:val="none" w:sz="0" w:space="0" w:color="auto"/>
        <w:right w:val="none" w:sz="0" w:space="0" w:color="auto"/>
      </w:divBdr>
    </w:div>
    <w:div w:id="1542085344">
      <w:bodyDiv w:val="1"/>
      <w:marLeft w:val="0"/>
      <w:marRight w:val="0"/>
      <w:marTop w:val="0"/>
      <w:marBottom w:val="0"/>
      <w:divBdr>
        <w:top w:val="none" w:sz="0" w:space="0" w:color="auto"/>
        <w:left w:val="none" w:sz="0" w:space="0" w:color="auto"/>
        <w:bottom w:val="none" w:sz="0" w:space="0" w:color="auto"/>
        <w:right w:val="none" w:sz="0" w:space="0" w:color="auto"/>
      </w:divBdr>
    </w:div>
    <w:div w:id="1575357239">
      <w:bodyDiv w:val="1"/>
      <w:marLeft w:val="0"/>
      <w:marRight w:val="0"/>
      <w:marTop w:val="0"/>
      <w:marBottom w:val="0"/>
      <w:divBdr>
        <w:top w:val="none" w:sz="0" w:space="0" w:color="auto"/>
        <w:left w:val="none" w:sz="0" w:space="0" w:color="auto"/>
        <w:bottom w:val="none" w:sz="0" w:space="0" w:color="auto"/>
        <w:right w:val="none" w:sz="0" w:space="0" w:color="auto"/>
      </w:divBdr>
    </w:div>
    <w:div w:id="1612324696">
      <w:bodyDiv w:val="1"/>
      <w:marLeft w:val="0"/>
      <w:marRight w:val="0"/>
      <w:marTop w:val="0"/>
      <w:marBottom w:val="0"/>
      <w:divBdr>
        <w:top w:val="none" w:sz="0" w:space="0" w:color="auto"/>
        <w:left w:val="none" w:sz="0" w:space="0" w:color="auto"/>
        <w:bottom w:val="none" w:sz="0" w:space="0" w:color="auto"/>
        <w:right w:val="none" w:sz="0" w:space="0" w:color="auto"/>
      </w:divBdr>
    </w:div>
    <w:div w:id="1646154684">
      <w:bodyDiv w:val="1"/>
      <w:marLeft w:val="0"/>
      <w:marRight w:val="0"/>
      <w:marTop w:val="0"/>
      <w:marBottom w:val="0"/>
      <w:divBdr>
        <w:top w:val="none" w:sz="0" w:space="0" w:color="auto"/>
        <w:left w:val="none" w:sz="0" w:space="0" w:color="auto"/>
        <w:bottom w:val="none" w:sz="0" w:space="0" w:color="auto"/>
        <w:right w:val="none" w:sz="0" w:space="0" w:color="auto"/>
      </w:divBdr>
    </w:div>
    <w:div w:id="1662539456">
      <w:bodyDiv w:val="1"/>
      <w:marLeft w:val="0"/>
      <w:marRight w:val="0"/>
      <w:marTop w:val="0"/>
      <w:marBottom w:val="0"/>
      <w:divBdr>
        <w:top w:val="none" w:sz="0" w:space="0" w:color="auto"/>
        <w:left w:val="none" w:sz="0" w:space="0" w:color="auto"/>
        <w:bottom w:val="none" w:sz="0" w:space="0" w:color="auto"/>
        <w:right w:val="none" w:sz="0" w:space="0" w:color="auto"/>
      </w:divBdr>
    </w:div>
    <w:div w:id="1663580930">
      <w:bodyDiv w:val="1"/>
      <w:marLeft w:val="0"/>
      <w:marRight w:val="0"/>
      <w:marTop w:val="0"/>
      <w:marBottom w:val="0"/>
      <w:divBdr>
        <w:top w:val="none" w:sz="0" w:space="0" w:color="auto"/>
        <w:left w:val="none" w:sz="0" w:space="0" w:color="auto"/>
        <w:bottom w:val="none" w:sz="0" w:space="0" w:color="auto"/>
        <w:right w:val="none" w:sz="0" w:space="0" w:color="auto"/>
      </w:divBdr>
    </w:div>
    <w:div w:id="1668049178">
      <w:bodyDiv w:val="1"/>
      <w:marLeft w:val="0"/>
      <w:marRight w:val="0"/>
      <w:marTop w:val="0"/>
      <w:marBottom w:val="0"/>
      <w:divBdr>
        <w:top w:val="none" w:sz="0" w:space="0" w:color="auto"/>
        <w:left w:val="none" w:sz="0" w:space="0" w:color="auto"/>
        <w:bottom w:val="none" w:sz="0" w:space="0" w:color="auto"/>
        <w:right w:val="none" w:sz="0" w:space="0" w:color="auto"/>
      </w:divBdr>
    </w:div>
    <w:div w:id="1669602033">
      <w:bodyDiv w:val="1"/>
      <w:marLeft w:val="0"/>
      <w:marRight w:val="0"/>
      <w:marTop w:val="0"/>
      <w:marBottom w:val="0"/>
      <w:divBdr>
        <w:top w:val="none" w:sz="0" w:space="0" w:color="auto"/>
        <w:left w:val="none" w:sz="0" w:space="0" w:color="auto"/>
        <w:bottom w:val="none" w:sz="0" w:space="0" w:color="auto"/>
        <w:right w:val="none" w:sz="0" w:space="0" w:color="auto"/>
      </w:divBdr>
    </w:div>
    <w:div w:id="1721519035">
      <w:bodyDiv w:val="1"/>
      <w:marLeft w:val="0"/>
      <w:marRight w:val="0"/>
      <w:marTop w:val="0"/>
      <w:marBottom w:val="0"/>
      <w:divBdr>
        <w:top w:val="none" w:sz="0" w:space="0" w:color="auto"/>
        <w:left w:val="none" w:sz="0" w:space="0" w:color="auto"/>
        <w:bottom w:val="none" w:sz="0" w:space="0" w:color="auto"/>
        <w:right w:val="none" w:sz="0" w:space="0" w:color="auto"/>
      </w:divBdr>
    </w:div>
    <w:div w:id="1736777316">
      <w:bodyDiv w:val="1"/>
      <w:marLeft w:val="0"/>
      <w:marRight w:val="0"/>
      <w:marTop w:val="0"/>
      <w:marBottom w:val="0"/>
      <w:divBdr>
        <w:top w:val="none" w:sz="0" w:space="0" w:color="auto"/>
        <w:left w:val="none" w:sz="0" w:space="0" w:color="auto"/>
        <w:bottom w:val="none" w:sz="0" w:space="0" w:color="auto"/>
        <w:right w:val="none" w:sz="0" w:space="0" w:color="auto"/>
      </w:divBdr>
    </w:div>
    <w:div w:id="1744831130">
      <w:bodyDiv w:val="1"/>
      <w:marLeft w:val="0"/>
      <w:marRight w:val="0"/>
      <w:marTop w:val="0"/>
      <w:marBottom w:val="0"/>
      <w:divBdr>
        <w:top w:val="none" w:sz="0" w:space="0" w:color="auto"/>
        <w:left w:val="none" w:sz="0" w:space="0" w:color="auto"/>
        <w:bottom w:val="none" w:sz="0" w:space="0" w:color="auto"/>
        <w:right w:val="none" w:sz="0" w:space="0" w:color="auto"/>
      </w:divBdr>
    </w:div>
    <w:div w:id="1807118494">
      <w:bodyDiv w:val="1"/>
      <w:marLeft w:val="0"/>
      <w:marRight w:val="0"/>
      <w:marTop w:val="0"/>
      <w:marBottom w:val="0"/>
      <w:divBdr>
        <w:top w:val="none" w:sz="0" w:space="0" w:color="auto"/>
        <w:left w:val="none" w:sz="0" w:space="0" w:color="auto"/>
        <w:bottom w:val="none" w:sz="0" w:space="0" w:color="auto"/>
        <w:right w:val="none" w:sz="0" w:space="0" w:color="auto"/>
      </w:divBdr>
    </w:div>
    <w:div w:id="1843625680">
      <w:bodyDiv w:val="1"/>
      <w:marLeft w:val="0"/>
      <w:marRight w:val="0"/>
      <w:marTop w:val="0"/>
      <w:marBottom w:val="0"/>
      <w:divBdr>
        <w:top w:val="none" w:sz="0" w:space="0" w:color="auto"/>
        <w:left w:val="none" w:sz="0" w:space="0" w:color="auto"/>
        <w:bottom w:val="none" w:sz="0" w:space="0" w:color="auto"/>
        <w:right w:val="none" w:sz="0" w:space="0" w:color="auto"/>
      </w:divBdr>
    </w:div>
    <w:div w:id="1891384120">
      <w:bodyDiv w:val="1"/>
      <w:marLeft w:val="0"/>
      <w:marRight w:val="0"/>
      <w:marTop w:val="0"/>
      <w:marBottom w:val="0"/>
      <w:divBdr>
        <w:top w:val="none" w:sz="0" w:space="0" w:color="auto"/>
        <w:left w:val="none" w:sz="0" w:space="0" w:color="auto"/>
        <w:bottom w:val="none" w:sz="0" w:space="0" w:color="auto"/>
        <w:right w:val="none" w:sz="0" w:space="0" w:color="auto"/>
      </w:divBdr>
    </w:div>
    <w:div w:id="1975135844">
      <w:bodyDiv w:val="1"/>
      <w:marLeft w:val="0"/>
      <w:marRight w:val="0"/>
      <w:marTop w:val="0"/>
      <w:marBottom w:val="0"/>
      <w:divBdr>
        <w:top w:val="none" w:sz="0" w:space="0" w:color="auto"/>
        <w:left w:val="none" w:sz="0" w:space="0" w:color="auto"/>
        <w:bottom w:val="none" w:sz="0" w:space="0" w:color="auto"/>
        <w:right w:val="none" w:sz="0" w:space="0" w:color="auto"/>
      </w:divBdr>
    </w:div>
    <w:div w:id="1981422798">
      <w:bodyDiv w:val="1"/>
      <w:marLeft w:val="0"/>
      <w:marRight w:val="0"/>
      <w:marTop w:val="0"/>
      <w:marBottom w:val="0"/>
      <w:divBdr>
        <w:top w:val="none" w:sz="0" w:space="0" w:color="auto"/>
        <w:left w:val="none" w:sz="0" w:space="0" w:color="auto"/>
        <w:bottom w:val="none" w:sz="0" w:space="0" w:color="auto"/>
        <w:right w:val="none" w:sz="0" w:space="0" w:color="auto"/>
      </w:divBdr>
    </w:div>
    <w:div w:id="2043089465">
      <w:bodyDiv w:val="1"/>
      <w:marLeft w:val="0"/>
      <w:marRight w:val="0"/>
      <w:marTop w:val="0"/>
      <w:marBottom w:val="0"/>
      <w:divBdr>
        <w:top w:val="none" w:sz="0" w:space="0" w:color="auto"/>
        <w:left w:val="none" w:sz="0" w:space="0" w:color="auto"/>
        <w:bottom w:val="none" w:sz="0" w:space="0" w:color="auto"/>
        <w:right w:val="none" w:sz="0" w:space="0" w:color="auto"/>
      </w:divBdr>
    </w:div>
    <w:div w:id="2109813823">
      <w:bodyDiv w:val="1"/>
      <w:marLeft w:val="0"/>
      <w:marRight w:val="0"/>
      <w:marTop w:val="0"/>
      <w:marBottom w:val="0"/>
      <w:divBdr>
        <w:top w:val="none" w:sz="0" w:space="0" w:color="auto"/>
        <w:left w:val="none" w:sz="0" w:space="0" w:color="auto"/>
        <w:bottom w:val="none" w:sz="0" w:space="0" w:color="auto"/>
        <w:right w:val="none" w:sz="0" w:space="0" w:color="auto"/>
      </w:divBdr>
    </w:div>
    <w:div w:id="213597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1</Pages>
  <Words>600</Words>
  <Characters>3424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KANUANGSOOK SUWARN</dc:creator>
  <cp:keywords/>
  <dc:description/>
  <cp:lastModifiedBy>NONTIVAT INKLAB</cp:lastModifiedBy>
  <cp:revision>98</cp:revision>
  <dcterms:created xsi:type="dcterms:W3CDTF">2018-03-30T07:36:00Z</dcterms:created>
  <dcterms:modified xsi:type="dcterms:W3CDTF">2022-09-26T03:51:00Z</dcterms:modified>
</cp:coreProperties>
</file>